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003pt;margin-top:-.000012pt;width:419.55pt;height:595.3pt;mso-position-horizontal-relative:page;mso-position-vertical-relative:page;z-index:-251773952" coordorigin="0,0" coordsize="8391,11906">
            <v:shape style="position:absolute;left:0;top:0;width:8391;height:11906" type="#_x0000_t75" stroked="false">
              <v:imagedata r:id="rId5" o:title=""/>
            </v:shape>
            <v:rect style="position:absolute;left:3310;top:5754;width:5080;height:2724" filled="true" fillcolor="#ffcf00" stroked="false">
              <v:fill opacity="62259f" type="solid"/>
            </v:rect>
            <v:shape style="position:absolute;left:0;top:0;width:4162;height:4513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spacing w:line="1234" w:lineRule="exact" w:before="86"/>
        <w:ind w:left="3535" w:right="0" w:firstLine="0"/>
        <w:jc w:val="left"/>
        <w:rPr>
          <w:rFonts w:ascii="Arial Narrow"/>
          <w:b/>
          <w:sz w:val="112"/>
        </w:rPr>
      </w:pPr>
      <w:r>
        <w:rPr>
          <w:rFonts w:ascii="Arial Narrow"/>
          <w:b/>
          <w:color w:val="FFFFFF"/>
          <w:spacing w:val="-79"/>
          <w:sz w:val="112"/>
        </w:rPr>
        <w:t>TENEBRAE</w:t>
      </w:r>
    </w:p>
    <w:p>
      <w:pPr>
        <w:spacing w:line="199" w:lineRule="auto" w:before="19"/>
        <w:ind w:left="3640" w:right="875" w:firstLine="0"/>
        <w:jc w:val="left"/>
        <w:rPr>
          <w:rFonts w:ascii="Arial Narrow"/>
          <w:b/>
          <w:sz w:val="44"/>
        </w:rPr>
      </w:pPr>
      <w:r>
        <w:rPr>
          <w:rFonts w:ascii="Arial Narrow"/>
          <w:b/>
          <w:color w:val="FFFFFF"/>
          <w:spacing w:val="-29"/>
          <w:w w:val="95"/>
          <w:sz w:val="44"/>
        </w:rPr>
        <w:t>MASTERWORKS </w:t>
      </w:r>
      <w:r>
        <w:rPr>
          <w:rFonts w:ascii="Arial Narrow"/>
          <w:b/>
          <w:color w:val="FFFFFF"/>
          <w:spacing w:val="-39"/>
          <w:w w:val="95"/>
          <w:sz w:val="44"/>
        </w:rPr>
        <w:t>OF </w:t>
      </w:r>
      <w:r>
        <w:rPr>
          <w:rFonts w:ascii="Arial Narrow"/>
          <w:b/>
          <w:color w:val="FFFFFF"/>
          <w:spacing w:val="-21"/>
          <w:sz w:val="44"/>
        </w:rPr>
        <w:t>THE</w:t>
      </w:r>
      <w:r>
        <w:rPr>
          <w:rFonts w:ascii="Arial Narrow"/>
          <w:b/>
          <w:color w:val="FFFFFF"/>
          <w:spacing w:val="-81"/>
          <w:sz w:val="44"/>
        </w:rPr>
        <w:t> </w:t>
      </w:r>
      <w:r>
        <w:rPr>
          <w:rFonts w:ascii="Arial Narrow"/>
          <w:b/>
          <w:color w:val="FFFFFF"/>
          <w:spacing w:val="-31"/>
          <w:sz w:val="44"/>
        </w:rPr>
        <w:t>RENAISSANCE</w:t>
      </w:r>
    </w:p>
    <w:p>
      <w:pPr>
        <w:spacing w:before="77"/>
        <w:ind w:left="3640" w:right="0" w:firstLine="0"/>
        <w:jc w:val="left"/>
        <w:rPr>
          <w:rFonts w:ascii="Arial Narrow"/>
          <w:b/>
          <w:sz w:val="2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.794251pt;margin-top:103.996033pt;width:7.65pt;height:81.55pt;mso-position-horizontal-relative:page;mso-position-vertical-relative:paragraph;z-index:251659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FFFFFF"/>
                      <w:w w:val="80"/>
                      <w:sz w:val="10"/>
                    </w:rPr>
                    <w:t>Photos:</w:t>
                  </w:r>
                  <w:r>
                    <w:rPr>
                      <w:color w:val="FFFFFF"/>
                      <w:spacing w:val="-12"/>
                      <w:w w:val="80"/>
                      <w:sz w:val="10"/>
                    </w:rPr>
                    <w:t> </w:t>
                  </w:r>
                  <w:r>
                    <w:rPr>
                      <w:color w:val="FFFFFF"/>
                      <w:w w:val="80"/>
                      <w:sz w:val="10"/>
                    </w:rPr>
                    <w:t>Sim</w:t>
                  </w:r>
                  <w:r>
                    <w:rPr>
                      <w:color w:val="FFFFFF"/>
                      <w:spacing w:val="-9"/>
                      <w:w w:val="80"/>
                      <w:sz w:val="10"/>
                    </w:rPr>
                    <w:t> </w:t>
                  </w:r>
                  <w:r>
                    <w:rPr>
                      <w:color w:val="FFFFFF"/>
                      <w:w w:val="80"/>
                      <w:sz w:val="10"/>
                    </w:rPr>
                    <w:t>Canetty-Clarke,</w:t>
                  </w:r>
                  <w:r>
                    <w:rPr>
                      <w:color w:val="FFFFFF"/>
                      <w:spacing w:val="-12"/>
                      <w:w w:val="80"/>
                      <w:sz w:val="10"/>
                    </w:rPr>
                    <w:t> </w:t>
                  </w:r>
                  <w:r>
                    <w:rPr>
                      <w:color w:val="FFFFFF"/>
                      <w:w w:val="80"/>
                      <w:sz w:val="10"/>
                    </w:rPr>
                    <w:t>Chris</w:t>
                  </w:r>
                  <w:r>
                    <w:rPr>
                      <w:color w:val="FFFFFF"/>
                      <w:spacing w:val="-9"/>
                      <w:w w:val="80"/>
                      <w:sz w:val="10"/>
                    </w:rPr>
                    <w:t> </w:t>
                  </w:r>
                  <w:r>
                    <w:rPr>
                      <w:color w:val="FFFFFF"/>
                      <w:w w:val="80"/>
                      <w:sz w:val="10"/>
                    </w:rPr>
                    <w:t>O’Donovan</w:t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b/>
          <w:color w:val="231F20"/>
          <w:sz w:val="22"/>
        </w:rPr>
        <w:t>TENEBRAE CHOIR </w:t>
      </w:r>
      <w:r>
        <w:rPr>
          <w:rFonts w:ascii="Arial Narrow"/>
          <w:color w:val="231F20"/>
          <w:sz w:val="22"/>
        </w:rPr>
        <w:t>AND </w:t>
      </w:r>
      <w:r>
        <w:rPr>
          <w:rFonts w:ascii="Arial Narrow"/>
          <w:b/>
          <w:color w:val="231F20"/>
          <w:sz w:val="22"/>
        </w:rPr>
        <w:t>NIGEL SHORT </w:t>
      </w:r>
      <w:r>
        <w:rPr>
          <w:rFonts w:ascii="Arial Narrow"/>
          <w:color w:val="231F20"/>
          <w:position w:val="2"/>
          <w:sz w:val="22"/>
        </w:rPr>
        <w:t>| </w:t>
      </w:r>
      <w:r>
        <w:rPr>
          <w:rFonts w:ascii="Arial Narrow"/>
          <w:b/>
          <w:color w:val="231F20"/>
          <w:sz w:val="22"/>
        </w:rPr>
        <w:t>UK</w:t>
      </w:r>
    </w:p>
    <w:p>
      <w:pPr>
        <w:spacing w:after="0"/>
        <w:jc w:val="left"/>
        <w:rPr>
          <w:rFonts w:ascii="Arial Narrow"/>
          <w:sz w:val="22"/>
        </w:rPr>
        <w:sectPr>
          <w:type w:val="continuous"/>
          <w:pgSz w:w="8400" w:h="11910"/>
          <w:pgMar w:top="1100" w:bottom="280" w:left="0" w:right="340"/>
        </w:sectPr>
      </w:pPr>
    </w:p>
    <w:p>
      <w:pPr>
        <w:pStyle w:val="BodyText"/>
        <w:rPr>
          <w:rFonts w:ascii="Arial Narrow"/>
          <w:b/>
          <w:sz w:val="20"/>
        </w:rPr>
      </w:pPr>
      <w:r>
        <w:rPr/>
        <w:pict>
          <v:group style="position:absolute;margin-left:0pt;margin-top:.001001pt;width:202.7pt;height:595.3pt;mso-position-horizontal-relative:page;mso-position-vertical-relative:page;z-index:251661312" coordorigin="0,0" coordsize="4054,11906">
            <v:rect style="position:absolute;left:0;top:0;width:4054;height:11906" filled="true" fillcolor="#ffcf00" stroked="false">
              <v:fill type="solid"/>
            </v:rect>
            <v:shape style="position:absolute;left:0;top:8447;width:4054;height:3459" type="#_x0000_t75" stroked="false">
              <v:imagedata r:id="rId7" o:title=""/>
            </v:shape>
            <v:shape style="position:absolute;left:0;top:0;width:4054;height:11906" type="#_x0000_t202" filled="false" stroked="false">
              <v:textbox inset="0,0,0,0">
                <w:txbxContent>
                  <w:p>
                    <w:pPr>
                      <w:spacing w:line="584" w:lineRule="exact" w:before="362"/>
                      <w:ind w:left="439" w:right="0" w:firstLine="0"/>
                      <w:jc w:val="left"/>
                      <w:rPr>
                        <w:rFonts w:ascii="Arial Narrow"/>
                        <w:b/>
                        <w:sz w:val="52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z w:val="52"/>
                      </w:rPr>
                      <w:t>TENEBRAE</w:t>
                    </w:r>
                  </w:p>
                  <w:p>
                    <w:pPr>
                      <w:spacing w:line="196" w:lineRule="auto" w:before="43"/>
                      <w:ind w:left="453" w:right="1171" w:firstLine="0"/>
                      <w:jc w:val="left"/>
                      <w:rPr>
                        <w:rFonts w:ascii="Arial Narrow"/>
                        <w:b/>
                        <w:sz w:val="33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12"/>
                        <w:w w:val="95"/>
                        <w:sz w:val="33"/>
                      </w:rPr>
                      <w:t>MASTERWORKS </w:t>
                    </w:r>
                    <w:r>
                      <w:rPr>
                        <w:rFonts w:ascii="Arial Narrow"/>
                        <w:b/>
                        <w:color w:val="FFFFFF"/>
                        <w:spacing w:val="-19"/>
                        <w:w w:val="95"/>
                        <w:sz w:val="33"/>
                      </w:rPr>
                      <w:t>OF </w:t>
                    </w:r>
                    <w:r>
                      <w:rPr>
                        <w:rFonts w:ascii="Arial Narrow"/>
                        <w:b/>
                        <w:color w:val="FFFFFF"/>
                        <w:spacing w:val="-11"/>
                        <w:sz w:val="33"/>
                      </w:rPr>
                      <w:t>THE </w:t>
                    </w:r>
                    <w:r>
                      <w:rPr>
                        <w:rFonts w:ascii="Arial Narrow"/>
                        <w:b/>
                        <w:color w:val="FFFFFF"/>
                        <w:spacing w:val="-12"/>
                        <w:sz w:val="33"/>
                      </w:rPr>
                      <w:t>RENAISSANCE</w:t>
                    </w:r>
                  </w:p>
                  <w:p>
                    <w:pPr>
                      <w:spacing w:before="78"/>
                      <w:ind w:left="458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16"/>
                      </w:rPr>
                      <w:t>TENEBRAE CHOIR </w:t>
                    </w:r>
                    <w:r>
                      <w:rPr>
                        <w:color w:val="231F20"/>
                        <w:w w:val="85"/>
                        <w:sz w:val="17"/>
                      </w:rPr>
                      <w:t>AND </w:t>
                    </w:r>
                    <w:r>
                      <w:rPr>
                        <w:b/>
                        <w:color w:val="231F20"/>
                        <w:w w:val="85"/>
                        <w:sz w:val="16"/>
                      </w:rPr>
                      <w:t>NIGEL SHORT </w:t>
                    </w:r>
                    <w:r>
                      <w:rPr>
                        <w:color w:val="231F20"/>
                        <w:w w:val="85"/>
                        <w:sz w:val="17"/>
                      </w:rPr>
                      <w:t>| </w:t>
                    </w:r>
                    <w:r>
                      <w:rPr>
                        <w:b/>
                        <w:color w:val="231F20"/>
                        <w:w w:val="85"/>
                        <w:sz w:val="17"/>
                      </w:rPr>
                      <w:t>UK</w:t>
                    </w:r>
                  </w:p>
                  <w:p>
                    <w:pPr>
                      <w:spacing w:line="261" w:lineRule="auto" w:before="179"/>
                      <w:ind w:left="453" w:right="2332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75"/>
                        <w:sz w:val="16"/>
                      </w:rPr>
                      <w:t>CITY RECITAL HALL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21 JANUARY</w:t>
                    </w:r>
                  </w:p>
                  <w:p>
                    <w:pPr>
                      <w:spacing w:line="183" w:lineRule="exact" w:before="0"/>
                      <w:ind w:left="4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95 MINS</w:t>
                    </w:r>
                  </w:p>
                  <w:p>
                    <w:pPr>
                      <w:spacing w:line="240" w:lineRule="auto" w:before="3"/>
                      <w:rPr>
                        <w:sz w:val="14"/>
                      </w:rPr>
                    </w:pPr>
                  </w:p>
                  <w:p>
                    <w:pPr>
                      <w:spacing w:before="0"/>
                      <w:ind w:left="45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7"/>
                      </w:rPr>
                      <w:t>Conductor </w:t>
                    </w:r>
                    <w:r>
                      <w:rPr>
                        <w:color w:val="231F20"/>
                        <w:w w:val="90"/>
                        <w:sz w:val="17"/>
                      </w:rPr>
                      <w:t>Nigel Short</w:t>
                    </w:r>
                  </w:p>
                  <w:p>
                    <w:pPr>
                      <w:spacing w:line="240" w:lineRule="auto" w:before="2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453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17"/>
                      </w:rPr>
                      <w:t>SOPRANO</w:t>
                    </w:r>
                  </w:p>
                  <w:p>
                    <w:pPr>
                      <w:spacing w:line="290" w:lineRule="auto" w:before="41"/>
                      <w:ind w:left="453" w:right="2332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80"/>
                        <w:sz w:val="17"/>
                      </w:rPr>
                      <w:t>Victoria Meteyard </w:t>
                    </w:r>
                    <w:r>
                      <w:rPr>
                        <w:color w:val="231F20"/>
                        <w:w w:val="85"/>
                        <w:sz w:val="17"/>
                      </w:rPr>
                      <w:t>Anita Monserrat </w:t>
                    </w:r>
                    <w:r>
                      <w:rPr>
                        <w:color w:val="231F20"/>
                        <w:w w:val="90"/>
                        <w:sz w:val="17"/>
                      </w:rPr>
                      <w:t>Elisabeth Paul </w:t>
                    </w:r>
                    <w:r>
                      <w:rPr>
                        <w:color w:val="231F20"/>
                        <w:w w:val="80"/>
                        <w:sz w:val="17"/>
                      </w:rPr>
                      <w:t>Katie Trethewey</w:t>
                    </w:r>
                  </w:p>
                  <w:p>
                    <w:pPr>
                      <w:spacing w:line="240" w:lineRule="auto" w:before="7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453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17"/>
                      </w:rPr>
                      <w:t>ALTO</w:t>
                    </w:r>
                  </w:p>
                  <w:p>
                    <w:pPr>
                      <w:spacing w:line="290" w:lineRule="auto" w:before="42"/>
                      <w:ind w:left="453" w:right="2484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85"/>
                        <w:sz w:val="17"/>
                      </w:rPr>
                      <w:t>Mark Chambers </w:t>
                    </w:r>
                    <w:r>
                      <w:rPr>
                        <w:color w:val="231F20"/>
                        <w:w w:val="90"/>
                        <w:sz w:val="17"/>
                      </w:rPr>
                      <w:t>Hannah Cooke </w:t>
                    </w:r>
                    <w:r>
                      <w:rPr>
                        <w:color w:val="231F20"/>
                        <w:w w:val="80"/>
                        <w:sz w:val="17"/>
                      </w:rPr>
                      <w:t>Martha McLorinan</w:t>
                    </w:r>
                  </w:p>
                  <w:p>
                    <w:pPr>
                      <w:spacing w:line="240" w:lineRule="auto" w:before="7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453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17"/>
                      </w:rPr>
                      <w:t>TENOR</w:t>
                    </w:r>
                  </w:p>
                  <w:p>
                    <w:pPr>
                      <w:spacing w:line="290" w:lineRule="auto" w:before="41"/>
                      <w:ind w:left="453" w:right="2332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85"/>
                        <w:sz w:val="17"/>
                      </w:rPr>
                      <w:t>David de Winter </w:t>
                    </w:r>
                    <w:r>
                      <w:rPr>
                        <w:color w:val="231F20"/>
                        <w:w w:val="80"/>
                        <w:sz w:val="17"/>
                      </w:rPr>
                      <w:t>Nicholas Madden </w:t>
                    </w:r>
                    <w:r>
                      <w:rPr>
                        <w:color w:val="231F20"/>
                        <w:w w:val="90"/>
                        <w:sz w:val="17"/>
                      </w:rPr>
                      <w:t>Chris Watson</w:t>
                    </w:r>
                  </w:p>
                  <w:p>
                    <w:pPr>
                      <w:spacing w:line="240" w:lineRule="auto" w:before="7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453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17"/>
                      </w:rPr>
                      <w:t>BASS</w:t>
                    </w:r>
                  </w:p>
                  <w:p>
                    <w:pPr>
                      <w:spacing w:line="290" w:lineRule="auto" w:before="41"/>
                      <w:ind w:left="453" w:right="2484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80"/>
                        <w:sz w:val="17"/>
                      </w:rPr>
                      <w:t>Benedict Flinn </w:t>
                    </w:r>
                    <w:r>
                      <w:rPr>
                        <w:color w:val="231F20"/>
                        <w:w w:val="90"/>
                        <w:sz w:val="17"/>
                      </w:rPr>
                      <w:t>Tom Flint</w:t>
                    </w:r>
                  </w:p>
                  <w:p>
                    <w:pPr>
                      <w:spacing w:line="314" w:lineRule="auto" w:before="1"/>
                      <w:ind w:left="453" w:right="2487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80"/>
                        <w:sz w:val="17"/>
                      </w:rPr>
                      <w:t>Tom Herring </w:t>
                    </w:r>
                    <w:r>
                      <w:rPr>
                        <w:color w:val="231F20"/>
                        <w:w w:val="85"/>
                        <w:sz w:val="17"/>
                      </w:rPr>
                      <w:t>Oliver Hunt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7"/>
        <w:rPr>
          <w:rFonts w:ascii="Arial Narrow"/>
          <w:b/>
          <w:sz w:val="20"/>
        </w:rPr>
      </w:pPr>
    </w:p>
    <w:p>
      <w:pPr>
        <w:spacing w:before="0"/>
        <w:ind w:left="4195" w:right="0" w:firstLine="0"/>
        <w:jc w:val="left"/>
        <w:rPr>
          <w:b/>
          <w:sz w:val="16"/>
        </w:rPr>
      </w:pPr>
      <w:r>
        <w:rPr>
          <w:b/>
          <w:color w:val="231F20"/>
          <w:w w:val="85"/>
          <w:sz w:val="16"/>
        </w:rPr>
        <w:t>PROGRAMME: MASTERWORKS OF THE RENAISSANCE</w:t>
      </w:r>
    </w:p>
    <w:p>
      <w:pPr>
        <w:pStyle w:val="BodyText"/>
        <w:rPr>
          <w:b/>
          <w:sz w:val="18"/>
        </w:rPr>
      </w:pPr>
    </w:p>
    <w:p>
      <w:pPr>
        <w:spacing w:before="113"/>
        <w:ind w:left="4195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Alonso Lobo </w:t>
      </w:r>
      <w:r>
        <w:rPr>
          <w:color w:val="231F20"/>
          <w:w w:val="90"/>
          <w:sz w:val="17"/>
        </w:rPr>
        <w:t>Versa est in luctum</w:t>
      </w:r>
    </w:p>
    <w:p>
      <w:pPr>
        <w:pStyle w:val="BodyText"/>
        <w:spacing w:before="7"/>
        <w:rPr>
          <w:sz w:val="27"/>
        </w:rPr>
      </w:pPr>
    </w:p>
    <w:p>
      <w:pPr>
        <w:spacing w:line="244" w:lineRule="auto" w:before="0"/>
        <w:ind w:left="4195" w:right="832" w:firstLine="0"/>
        <w:jc w:val="left"/>
        <w:rPr>
          <w:sz w:val="17"/>
        </w:rPr>
      </w:pPr>
      <w:r>
        <w:rPr>
          <w:b/>
          <w:color w:val="231F20"/>
          <w:spacing w:val="-3"/>
          <w:w w:val="85"/>
          <w:sz w:val="17"/>
        </w:rPr>
        <w:t>Tomás</w:t>
      </w:r>
      <w:r>
        <w:rPr>
          <w:b/>
          <w:color w:val="231F20"/>
          <w:spacing w:val="-24"/>
          <w:w w:val="85"/>
          <w:sz w:val="17"/>
        </w:rPr>
        <w:t> </w:t>
      </w:r>
      <w:r>
        <w:rPr>
          <w:b/>
          <w:color w:val="231F20"/>
          <w:w w:val="85"/>
          <w:sz w:val="17"/>
        </w:rPr>
        <w:t>Luis</w:t>
      </w:r>
      <w:r>
        <w:rPr>
          <w:b/>
          <w:color w:val="231F20"/>
          <w:spacing w:val="-24"/>
          <w:w w:val="85"/>
          <w:sz w:val="17"/>
        </w:rPr>
        <w:t> </w:t>
      </w:r>
      <w:r>
        <w:rPr>
          <w:b/>
          <w:color w:val="231F20"/>
          <w:w w:val="85"/>
          <w:sz w:val="17"/>
        </w:rPr>
        <w:t>de</w:t>
      </w:r>
      <w:r>
        <w:rPr>
          <w:b/>
          <w:color w:val="231F20"/>
          <w:spacing w:val="-23"/>
          <w:w w:val="85"/>
          <w:sz w:val="17"/>
        </w:rPr>
        <w:t> </w:t>
      </w:r>
      <w:r>
        <w:rPr>
          <w:b/>
          <w:color w:val="231F20"/>
          <w:w w:val="85"/>
          <w:sz w:val="17"/>
        </w:rPr>
        <w:t>Victoria</w:t>
      </w:r>
      <w:r>
        <w:rPr>
          <w:b/>
          <w:color w:val="231F20"/>
          <w:spacing w:val="-24"/>
          <w:w w:val="85"/>
          <w:sz w:val="17"/>
        </w:rPr>
        <w:t> </w:t>
      </w:r>
      <w:r>
        <w:rPr>
          <w:color w:val="231F20"/>
          <w:w w:val="85"/>
          <w:sz w:val="17"/>
        </w:rPr>
        <w:t>Selection</w:t>
      </w:r>
      <w:r>
        <w:rPr>
          <w:color w:val="231F20"/>
          <w:spacing w:val="-24"/>
          <w:w w:val="85"/>
          <w:sz w:val="17"/>
        </w:rPr>
        <w:t> </w:t>
      </w:r>
      <w:r>
        <w:rPr>
          <w:color w:val="231F20"/>
          <w:w w:val="85"/>
          <w:sz w:val="17"/>
        </w:rPr>
        <w:t>from</w:t>
      </w:r>
      <w:r>
        <w:rPr>
          <w:color w:val="231F20"/>
          <w:spacing w:val="-26"/>
          <w:w w:val="85"/>
          <w:sz w:val="17"/>
        </w:rPr>
        <w:t> </w:t>
      </w:r>
      <w:r>
        <w:rPr>
          <w:color w:val="231F20"/>
          <w:spacing w:val="-4"/>
          <w:w w:val="85"/>
          <w:sz w:val="17"/>
        </w:rPr>
        <w:t>Tenebrae </w:t>
      </w:r>
      <w:r>
        <w:rPr>
          <w:color w:val="231F20"/>
          <w:w w:val="90"/>
          <w:sz w:val="17"/>
        </w:rPr>
        <w:t>Responsories and</w:t>
      </w:r>
      <w:r>
        <w:rPr>
          <w:color w:val="231F20"/>
          <w:spacing w:val="-24"/>
          <w:w w:val="90"/>
          <w:sz w:val="17"/>
        </w:rPr>
        <w:t> </w:t>
      </w:r>
      <w:r>
        <w:rPr>
          <w:color w:val="231F20"/>
          <w:w w:val="90"/>
          <w:sz w:val="17"/>
        </w:rPr>
        <w:t>Lamentations:</w:t>
      </w:r>
    </w:p>
    <w:p>
      <w:pPr>
        <w:pStyle w:val="BodyText"/>
        <w:spacing w:line="314" w:lineRule="auto" w:before="58"/>
        <w:ind w:left="4195"/>
      </w:pPr>
      <w:r>
        <w:rPr>
          <w:color w:val="231F20"/>
          <w:w w:val="80"/>
        </w:rPr>
        <w:t>Responsory I: Amicus meus osculi me tradidit signa </w:t>
      </w:r>
      <w:r>
        <w:rPr>
          <w:color w:val="231F20"/>
          <w:w w:val="90"/>
        </w:rPr>
        <w:t>Responsory II: Judas mercator pessimus</w:t>
      </w:r>
    </w:p>
    <w:p>
      <w:pPr>
        <w:pStyle w:val="BodyText"/>
        <w:spacing w:line="314" w:lineRule="auto" w:before="1"/>
        <w:ind w:left="4195" w:right="602"/>
      </w:pPr>
      <w:r>
        <w:rPr>
          <w:color w:val="231F20"/>
          <w:w w:val="80"/>
        </w:rPr>
        <w:t>Responsory V: Una hora non potuistis vigilare mecum </w:t>
      </w:r>
      <w:r>
        <w:rPr>
          <w:color w:val="231F20"/>
          <w:w w:val="85"/>
        </w:rPr>
        <w:t>Responsory XIV: O vos omnes</w:t>
      </w:r>
    </w:p>
    <w:p>
      <w:pPr>
        <w:pStyle w:val="BodyText"/>
        <w:spacing w:line="314" w:lineRule="auto" w:before="2"/>
        <w:ind w:left="4195" w:right="1441"/>
      </w:pPr>
      <w:r>
        <w:rPr>
          <w:color w:val="231F20"/>
          <w:w w:val="80"/>
        </w:rPr>
        <w:t>Responsory XVI: Astiterunt reges terrae </w:t>
      </w:r>
      <w:r>
        <w:rPr>
          <w:color w:val="231F20"/>
          <w:w w:val="85"/>
        </w:rPr>
        <w:t>Responsory XVIII: Sepulto Domino</w:t>
      </w:r>
    </w:p>
    <w:p>
      <w:pPr>
        <w:pStyle w:val="BodyText"/>
        <w:spacing w:before="4"/>
        <w:rPr>
          <w:sz w:val="22"/>
        </w:rPr>
      </w:pPr>
    </w:p>
    <w:p>
      <w:pPr>
        <w:spacing w:before="1"/>
        <w:ind w:left="4195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Gregorio Allegri </w:t>
      </w:r>
      <w:r>
        <w:rPr>
          <w:color w:val="231F20"/>
          <w:w w:val="90"/>
          <w:sz w:val="17"/>
        </w:rPr>
        <w:t>Miserere mei, Deus</w:t>
      </w:r>
    </w:p>
    <w:p>
      <w:pPr>
        <w:pStyle w:val="BodyText"/>
        <w:spacing w:before="7"/>
        <w:rPr>
          <w:sz w:val="27"/>
        </w:rPr>
      </w:pPr>
    </w:p>
    <w:p>
      <w:pPr>
        <w:pStyle w:val="Heading1"/>
      </w:pPr>
      <w:r>
        <w:rPr>
          <w:color w:val="231F20"/>
          <w:w w:val="90"/>
        </w:rPr>
        <w:t>INTERVAL</w:t>
      </w:r>
    </w:p>
    <w:p>
      <w:pPr>
        <w:pStyle w:val="BodyText"/>
        <w:spacing w:before="7"/>
        <w:rPr>
          <w:b/>
          <w:sz w:val="27"/>
        </w:rPr>
      </w:pPr>
    </w:p>
    <w:p>
      <w:pPr>
        <w:spacing w:before="0"/>
        <w:ind w:left="4195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Tomás Luis de Victoria </w:t>
      </w:r>
      <w:r>
        <w:rPr>
          <w:color w:val="231F20"/>
          <w:w w:val="90"/>
          <w:sz w:val="17"/>
        </w:rPr>
        <w:t>Requiem Mass, 1605</w:t>
      </w:r>
    </w:p>
    <w:p>
      <w:pPr>
        <w:pStyle w:val="BodyText"/>
        <w:spacing w:before="6"/>
        <w:rPr>
          <w:sz w:val="28"/>
        </w:rPr>
      </w:pPr>
    </w:p>
    <w:p>
      <w:pPr>
        <w:spacing w:before="0"/>
        <w:ind w:left="4195" w:right="0" w:firstLine="0"/>
        <w:jc w:val="left"/>
        <w:rPr>
          <w:b/>
          <w:sz w:val="16"/>
        </w:rPr>
      </w:pPr>
      <w:r>
        <w:rPr>
          <w:b/>
          <w:color w:val="231F20"/>
          <w:w w:val="85"/>
          <w:sz w:val="16"/>
        </w:rPr>
        <w:t>TENEBRAE</w:t>
      </w:r>
    </w:p>
    <w:p>
      <w:pPr>
        <w:pStyle w:val="BodyText"/>
        <w:spacing w:line="244" w:lineRule="auto" w:before="63"/>
        <w:ind w:left="4195" w:right="141"/>
      </w:pPr>
      <w:r>
        <w:rPr>
          <w:color w:val="231F20"/>
          <w:w w:val="85"/>
        </w:rPr>
        <w:t>British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choir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Tenebrae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renowned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its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interpretations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of choral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repertoire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from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Renaissance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present</w:t>
      </w:r>
      <w:r>
        <w:rPr>
          <w:color w:val="231F20"/>
          <w:spacing w:val="-17"/>
          <w:w w:val="85"/>
        </w:rPr>
        <w:t> </w:t>
      </w:r>
      <w:r>
        <w:rPr>
          <w:color w:val="231F20"/>
          <w:spacing w:val="-3"/>
          <w:w w:val="85"/>
        </w:rPr>
        <w:t>day,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its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core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values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passion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precision.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Under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the </w:t>
      </w:r>
      <w:r>
        <w:rPr>
          <w:color w:val="231F20"/>
          <w:w w:val="80"/>
        </w:rPr>
        <w:t>direction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of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Nigel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Short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(a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former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King’s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Singer),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Tenebrae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has </w:t>
      </w:r>
      <w:r>
        <w:rPr>
          <w:color w:val="231F20"/>
          <w:w w:val="85"/>
        </w:rPr>
        <w:t>twice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secured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award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Best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Choral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Performance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the BBC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Music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Magazine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Awards,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2018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it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received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its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first </w:t>
      </w:r>
      <w:r>
        <w:rPr>
          <w:color w:val="231F20"/>
          <w:w w:val="80"/>
        </w:rPr>
        <w:t>Grammy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nomination.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Alongside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a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busy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international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schedule, </w:t>
      </w:r>
      <w:r>
        <w:rPr>
          <w:color w:val="231F20"/>
          <w:w w:val="85"/>
        </w:rPr>
        <w:t>Tenebrae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runs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thriving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outreach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programme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in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its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home</w:t>
      </w:r>
      <w:r>
        <w:rPr>
          <w:color w:val="231F20"/>
          <w:spacing w:val="-25"/>
          <w:w w:val="85"/>
        </w:rPr>
        <w:t> </w:t>
      </w:r>
      <w:r>
        <w:rPr>
          <w:color w:val="231F20"/>
          <w:spacing w:val="-3"/>
          <w:w w:val="85"/>
        </w:rPr>
        <w:t>city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London.</w:t>
      </w:r>
    </w:p>
    <w:p>
      <w:pPr>
        <w:pStyle w:val="BodyText"/>
        <w:rPr>
          <w:sz w:val="18"/>
        </w:rPr>
      </w:pPr>
    </w:p>
    <w:p>
      <w:pPr>
        <w:pStyle w:val="Heading1"/>
        <w:spacing w:before="112"/>
      </w:pPr>
      <w:r>
        <w:rPr>
          <w:color w:val="231F20"/>
          <w:w w:val="85"/>
        </w:rPr>
        <w:t>NIGEL SHORT</w:t>
      </w:r>
    </w:p>
    <w:p>
      <w:pPr>
        <w:pStyle w:val="BodyText"/>
        <w:spacing w:line="244" w:lineRule="auto" w:before="61"/>
        <w:ind w:left="4195" w:right="155"/>
      </w:pPr>
      <w:r>
        <w:rPr>
          <w:color w:val="231F20"/>
          <w:w w:val="80"/>
        </w:rPr>
        <w:t>Award-winning conductor Nigel Short has earned widespread </w:t>
      </w:r>
      <w:r>
        <w:rPr>
          <w:color w:val="231F20"/>
          <w:w w:val="90"/>
        </w:rPr>
        <w:t>acclaim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his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recording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live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performance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work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with </w:t>
      </w:r>
      <w:r>
        <w:rPr>
          <w:color w:val="231F20"/>
          <w:w w:val="80"/>
        </w:rPr>
        <w:t>leading orchestras and ensembles across the world.</w:t>
      </w:r>
      <w:r>
        <w:rPr>
          <w:color w:val="231F20"/>
          <w:spacing w:val="-29"/>
          <w:w w:val="80"/>
        </w:rPr>
        <w:t> </w:t>
      </w:r>
      <w:r>
        <w:rPr>
          <w:color w:val="231F20"/>
          <w:w w:val="80"/>
        </w:rPr>
        <w:t>A former </w:t>
      </w:r>
      <w:r>
        <w:rPr>
          <w:color w:val="231F20"/>
          <w:w w:val="85"/>
        </w:rPr>
        <w:t>member of renowned vocal ensemble The King’s Singers (1994–2000), in 2001 Nigel formed Tenebrae, a virtuosic </w:t>
      </w:r>
      <w:r>
        <w:rPr>
          <w:color w:val="231F20"/>
          <w:w w:val="90"/>
        </w:rPr>
        <w:t>choir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that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combines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passion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cathedral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choir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with</w:t>
      </w:r>
    </w:p>
    <w:p>
      <w:pPr>
        <w:pStyle w:val="BodyText"/>
        <w:spacing w:line="244" w:lineRule="auto" w:before="4"/>
        <w:ind w:left="4195" w:right="223"/>
      </w:pP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precision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chamber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ensemble.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Under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his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direction, Tenebrae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has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collaborated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with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internationally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acclaimed </w:t>
      </w:r>
      <w:r>
        <w:rPr>
          <w:color w:val="231F20"/>
          <w:w w:val="80"/>
        </w:rPr>
        <w:t>orchestras and instrumentalists and now enjoys a reputation </w:t>
      </w:r>
      <w:r>
        <w:rPr>
          <w:color w:val="231F20"/>
          <w:w w:val="85"/>
        </w:rPr>
        <w:t>as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one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world’s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finest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vocal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ensembles.</w:t>
      </w:r>
      <w:r>
        <w:rPr>
          <w:color w:val="231F20"/>
          <w:spacing w:val="-27"/>
          <w:w w:val="85"/>
        </w:rPr>
        <w:t> </w:t>
      </w:r>
      <w:r>
        <w:rPr>
          <w:color w:val="231F20"/>
          <w:spacing w:val="-7"/>
          <w:w w:val="85"/>
        </w:rPr>
        <w:t>To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date,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Nigel </w:t>
      </w:r>
      <w:r>
        <w:rPr>
          <w:color w:val="231F20"/>
          <w:w w:val="90"/>
        </w:rPr>
        <w:t>has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conducted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Academy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Ancient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Music,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Aurora </w:t>
      </w:r>
      <w:r>
        <w:rPr>
          <w:color w:val="231F20"/>
          <w:w w:val="80"/>
        </w:rPr>
        <w:t>Orchestra,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BBC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Symphony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Orchestra,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Chamber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Orchestra</w:t>
      </w:r>
    </w:p>
    <w:p>
      <w:pPr>
        <w:pStyle w:val="BodyText"/>
        <w:spacing w:line="244" w:lineRule="auto" w:before="3"/>
        <w:ind w:left="4195" w:right="50"/>
      </w:pPr>
      <w:r>
        <w:rPr>
          <w:color w:val="231F20"/>
          <w:w w:val="85"/>
        </w:rPr>
        <w:t>of Europe, English Chamber Orchestra, English Concert, </w:t>
      </w:r>
      <w:r>
        <w:rPr>
          <w:color w:val="231F20"/>
          <w:w w:val="80"/>
        </w:rPr>
        <w:t>London Philharmonic Orchestra, London Symphony Orchestra, </w:t>
      </w:r>
      <w:r>
        <w:rPr>
          <w:color w:val="231F20"/>
          <w:w w:val="85"/>
        </w:rPr>
        <w:t>Orchestra of the Age of Enlightenment, Royal Philharmonic </w:t>
      </w:r>
      <w:r>
        <w:rPr>
          <w:color w:val="231F20"/>
          <w:w w:val="90"/>
        </w:rPr>
        <w:t>Orchestra, Scottish Ensemble and Britten Sinfonia.</w:t>
      </w:r>
    </w:p>
    <w:sectPr>
      <w:pgSz w:w="8400" w:h="11910"/>
      <w:pgMar w:top="0" w:bottom="0" w:left="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7"/>
      <w:szCs w:val="17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4195"/>
      <w:outlineLvl w:val="1"/>
    </w:pPr>
    <w:rPr>
      <w:rFonts w:ascii="Arial" w:hAnsi="Arial" w:eastAsia="Arial" w:cs="Arial"/>
      <w:b/>
      <w:bCs/>
      <w:sz w:val="17"/>
      <w:szCs w:val="17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2019-12-18T23:28:54Z</dcterms:created>
  <dcterms:modified xsi:type="dcterms:W3CDTF">2019-12-18T23:28:54Z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2019-12-19T00:00:00Z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2019-12-18T00:00:00Z</vt:filetime>
  </property>
</Properties>
</file>